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11" w:sz="0" w:val="none"/>
          <w:left w:color="auto" w:space="0" w:sz="0" w:val="none"/>
          <w:bottom w:color="auto" w:space="6" w:sz="0" w:val="none"/>
          <w:right w:color="auto" w:space="0" w:sz="0" w:val="none"/>
        </w:pBdr>
        <w:spacing w:after="0" w:before="0" w:line="360" w:lineRule="auto"/>
        <w:rPr>
          <w:b w:val="1"/>
          <w:color w:val="222222"/>
          <w:sz w:val="28"/>
          <w:szCs w:val="28"/>
        </w:rPr>
      </w:pPr>
      <w:bookmarkStart w:colFirst="0" w:colLast="0" w:name="_lzbvvbpwguyg" w:id="0"/>
      <w:bookmarkEnd w:id="0"/>
      <w:r w:rsidDel="00000000" w:rsidR="00000000" w:rsidRPr="00000000">
        <w:rPr>
          <w:b w:val="1"/>
          <w:color w:val="222222"/>
          <w:sz w:val="28"/>
          <w:szCs w:val="28"/>
          <w:rtl w:val="0"/>
        </w:rPr>
        <w:t xml:space="preserve">2019 MAPS Year-End Recap</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We banded a total of 93 birds/22 species during the 2019 season which is slightly below the average of 100 bandings/24 species per season for the previous 15 years (we went to our current 14-net protocol in 2004). This brings the station's total since 1990 to 3,196 bird bandings of 66 species.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The station's Top Five migrant species continues to be Wood Thrush/520 bandings since 1990, Red-eyed Vireo/401, Acadian Flycatcher/393, Ovenbird/235 and Common Yellowthroat/170. The station's Top Five resident species continues to be Carolina Wren/206, Northern Cardinal/193, Tufted Titmouse/158, Downy Woodpecker/99 and Carolina Chickadee/61. We expect that within the next two years, the Acadian Flycatcher may replace the Red-eyed Vireo as the 2nd most frequently banded migrant species.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60" w:lineRule="auto"/>
        <w:rPr>
          <w:b w:val="1"/>
          <w:color w:val="373737"/>
        </w:rPr>
      </w:pPr>
      <w:r w:rsidDel="00000000" w:rsidR="00000000" w:rsidRPr="00000000">
        <w:rPr>
          <w:b w:val="1"/>
          <w:color w:val="373737"/>
          <w:rtl w:val="0"/>
        </w:rPr>
        <w:t xml:space="preserve">Banding Highlights: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We banded Wood Thrush/23 which is the most in any one season since we went to our current 14-net protocol in 2004. The previous high was Wood Thrush/22 in 2015. Under an earlier protocol when we used 17-nets, we banded Wood Thrush/34 in 2002, 31 in 2003 and 26 in 2000. Because of long-term declines in Wood Thrush populations throughout their range, the American Bird Conservancy has placed the Wood Thrush on the "United States Watchlist of Birds of Conservation Concern." Jug Bay however has defied the norm and is providing a breeding habitat that has resulted in a positive trend line over time for its Wood Thrush population.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We banded two adult Yellow-throated Vireos. While probably present in small numbers each breeding season, we rarely catch them in our nets. From 1990-2018, we had only banded a total of six.</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We banded a Great-crested Flycatcher, the station's 5th since 1990 and 4th since 2004 under our current 14-net protocol.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We banded a Northern Parula, only our 4th since 2004 and the 39th since 1990. In the early years of our effort, from bandings and regular visual and/or aural observations, we knew that the Northern Parula was probably a regular breeder within our study area. Since around 2003 however, Northern Parula bandings in our core study area (nets 1-11) have dropped significantly suggesting they may only be irregular breeders. This 2019 banding is significant in that the Parula was a hatch- year bird meaning it was born this breeding season, probably within our study area. This is only the 4th hatch-year Northern Parula we have banded since 1990.</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We banded American Robin/6. While the robin is seemingly ubiquitous, we had not banded a single one between 1990-2009. Since 2010, we have now banded American Robins/36. The obvious question is - why?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b w:val="1"/>
          <w:color w:val="373737"/>
          <w:rtl w:val="0"/>
        </w:rPr>
        <w:t xml:space="preserve">Productivity</w:t>
      </w:r>
      <w:r w:rsidDel="00000000" w:rsidR="00000000" w:rsidRPr="00000000">
        <w:rPr>
          <w:color w:val="373737"/>
          <w:rtl w:val="0"/>
        </w:rPr>
        <w:t xml:space="preserv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One key aspect of the MAPS Program is to monitor avian productivity of select species by monitoring how many hatch-year birds they produce per breeding season. Since 2004, hatch year birds on average account for about 26% of our bandings. This year we banded 33 hatch-year birds of 11 species. They accounted for about 35% of our bandings with Downy Woodpecker/5, Carolina Wren/6 and Wood Thrush/8 accounting for the majority of the hatch-year bandings. None of the aforementioned was a record-setting number.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b w:val="1"/>
          <w:color w:val="373737"/>
          <w:rtl w:val="0"/>
        </w:rPr>
        <w:t xml:space="preserve">Survivorship</w:t>
      </w:r>
      <w:r w:rsidDel="00000000" w:rsidR="00000000" w:rsidRPr="00000000">
        <w:rPr>
          <w:color w:val="373737"/>
          <w:rtl w:val="0"/>
        </w:rPr>
        <w:t xml:space="preserv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Another key aspect of the MAPS effort is monitoring survivorship. By recapturing birds in years after they were initially banded, we obtain survivorship data. The mortality rate for the species that we band is quite high. Estimates of mortality of species during their first year range from 50-70%. Most of these species probably don't make it past 2-3 years old. While there are many avian monitoring efforts, MAPS is one of the few that can provide avian researchers with survivorship data and Jug Bay's 30-year data set is highly unique and valued. This year we recaptured 31 individual birds of 11 species that had been banded either earlier this season or were banded in previous years. Notable recaptures include the following: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Eastern Wood-Pewee/2560-66064 was banded on 3 June 2012 as an adult and recaptured 2X in 2016 and 1X in 2019. This bird is at least 8 years old.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Ovenbird/0900-27912 was banded on 12 June 2012 as an adult and recaptured 1X in 2014 and 2017 and 2X in 2019. This bird is at least 8 years one month old.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Red-eyed Vireo/0900-27955 was banded on 6 July 2014 as an adult and recaptured 1X in 2015 and 1X in 2019. This bird is at least 6 years old.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60" w:lineRule="auto"/>
        <w:rPr>
          <w:color w:val="373737"/>
        </w:rPr>
      </w:pPr>
      <w:r w:rsidDel="00000000" w:rsidR="00000000" w:rsidRPr="00000000">
        <w:rPr>
          <w:color w:val="373737"/>
          <w:rtl w:val="0"/>
        </w:rPr>
        <w:t xml:space="preserve">Since 1990, we have documented 39 of our banded birds of ten species that have survived with a minimum age of at least 6 years old at their last recapture. Our oldest bird was a Red-eyed Vireo that was at least 10 years 11 months old at its last recapture in 2013. Interestingly, of those 39 birds on our "old age" list, 20 of them were Red-eye Vireos. Put another way, 5% of all the Red-eyed Vireos we have banded over the years have survived to be at least 6 years old at the time of their recapture. This is somewhat remarkable given that every year, the Red-eyed Vireo travels over 6,000 miles to/from its wintering grounds in the Amazon. That's pretty sturdy/resilient for a bird that weighs about 17-18 grams - the equivalent of three nickels and a penny!! Of these 39 "old age" birds, we were able to sex 32 of them and they were equally split between male and female.</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60" w:lineRule="auto"/>
        <w:rPr>
          <w:i w:val="1"/>
          <w:color w:val="373737"/>
        </w:rPr>
      </w:pPr>
      <w:r w:rsidDel="00000000" w:rsidR="00000000" w:rsidRPr="00000000">
        <w:rPr>
          <w:i w:val="1"/>
          <w:color w:val="373737"/>
          <w:rtl w:val="0"/>
        </w:rPr>
        <w:t xml:space="preserve">—Sandy Teliak (FOJB Volunteer)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